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1689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Количество часов по учебному плану МБОУ СОШ села </w:t>
      </w:r>
      <w:r>
        <w:rPr>
          <w:rFonts w:ascii="Times New Roman" w:hAnsi="Times New Roman"/>
          <w:sz w:val="24"/>
        </w:rPr>
        <w:t>Старая Андреевка</w:t>
      </w:r>
      <w:r>
        <w:rPr>
          <w:rFonts w:ascii="Times New Roman" w:hAnsi="Times New Roman"/>
          <w:sz w:val="24"/>
        </w:rPr>
        <w:t xml:space="preserve"> на изучение МХК (Мировая художественная культура) в 10 классе отводится 1 час в неделю. Всего: 34 часа.</w:t>
      </w:r>
    </w:p>
    <w:p>
      <w:pPr>
        <w:pStyle w:val="P2"/>
        <w:spacing w:lineRule="auto" w:line="276" w:beforeAutospacing="0" w:afterAutospacing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 курса</w:t>
      </w:r>
    </w:p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Личностные результаты </w:t>
      </w:r>
      <w:r>
        <w:rPr>
          <w:rFonts w:ascii="Times New Roman" w:hAnsi="Times New Roman"/>
          <w:sz w:val="24"/>
        </w:rPr>
        <w:t>изучения искусства в основной школе подразумевают: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обогащение духовного мира на основе присвоения художественного опыта человечества;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инициативность и самостоятельность в решении разноуровневых учебно-творческих задач;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предпочтений, художественно-эстетического вкуса, эмпатии, эмоциональной отзывчивости и заинтересованного отношения к искусству;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активность по отношению к личностным достижениям в области разных видов искусства</w:t>
      </w:r>
      <w:r>
        <w:rPr>
          <w:rFonts w:ascii="Times New Roman" w:hAnsi="Times New Roman"/>
          <w:b w:val="1"/>
          <w:sz w:val="24"/>
        </w:rPr>
        <w:t>;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Метапредметные результаты </w:t>
      </w:r>
      <w:r>
        <w:rPr>
          <w:rFonts w:ascii="Times New Roman" w:hAnsi="Times New Roman"/>
          <w:sz w:val="24"/>
        </w:rPr>
        <w:t>изучения искусства в основной школе отражают: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самостоятельность при организации содержательного и увлекательного культурного досуга;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соответствующий возрасту уровень духовной культуры и уравновешенность эмоционально-волевой сферы;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оригинальный, творческий подход к решению различных учебных и реальных, жизненных проблем;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сферы познавательных интересов, гармоничное интеллектуально-творческое развитие;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усвоение культурных традиций, нравственных эталонов инорм социального поведения;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</w:t>
      </w:r>
      <w:r>
        <w:rPr>
          <w:rFonts w:ascii="Times New Roman" w:hAnsi="Times New Roman"/>
          <w:sz w:val="24"/>
        </w:rPr>
        <w:t xml:space="preserve"> изучения искусства в основной школе включают: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постижение духовного наследия человечества на основе эмоционального переживания произведений искусства;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обобщенное понимание художественных явлений действительности во всем их многообразии;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представление о природе искусств и специфике выразительных средств отдельных его видов;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знаний о выдающихся деятелях отечественного и зарубежного искусства;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многообразный опыт художественно-творческой деятельности в разных видах искусства;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разработке и реализации художественно-творческих проектов класса, школы и др.;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художественного мышления, творческого воображения, внимания, памяти, в том числе зрительной, слуховой и др.;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эмоциональное восприятие существующих традиционных и современных видов искусства в их взаимопроникновении.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предметными результатами программы по образовательной области «Искусство» являются: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сфере познавательной деятельности</w:t>
      </w:r>
      <w:r>
        <w:rPr>
          <w:rFonts w:ascii="Times New Roman" w:hAnsi="Times New Roman"/>
          <w:sz w:val="24"/>
        </w:rPr>
        <w:t xml:space="preserve"> – понимание смысла (концепции) художественного произведения, особенностей языка искусства (разных видов искусства), художественных средств выразительности, специфики художественного образа в различных видах искусства;(Важно сформировать представление о том, что такое художественный образ)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сфере ценностно-ориентационной деятельности</w:t>
      </w:r>
      <w:r>
        <w:rPr>
          <w:rFonts w:ascii="Times New Roman" w:hAnsi="Times New Roman"/>
          <w:sz w:val="24"/>
        </w:rPr>
        <w:t xml:space="preserve"> – формирование потребности в общении с искусством и способности воспринимать эстетические ценности; формирование художественного вкуса как системы ценностных ориентаций личности в мире искусства; представление основных закономерностей истории культуры и системы общечеловеческих ценностей; осознание ценности художественной культуры разных народов и места в ней отечественного искусства; (уважение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сфере эстетической деятельности</w:t>
      </w:r>
      <w:r>
        <w:rPr>
          <w:rFonts w:ascii="Times New Roman" w:hAnsi="Times New Roman"/>
          <w:sz w:val="24"/>
        </w:rPr>
        <w:t xml:space="preserve"> – эстетическое восприятие, способность воспринимать эстетические ценности, высказывать мнение о достоинствах произведений высокого и массового искусства; 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форм, создавать условные изображения, символы; (понимать особенности разных видов искусства)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b w:val="1"/>
          <w:sz w:val="24"/>
        </w:rPr>
      </w:pP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сфере коммуникативной деятельности</w:t>
      </w:r>
      <w:r>
        <w:rPr>
          <w:rFonts w:ascii="Times New Roman" w:hAnsi="Times New Roman"/>
          <w:sz w:val="24"/>
        </w:rPr>
        <w:t xml:space="preserve"> – формирование коммуникативной, информационной и социально-эстетической компетентности; культура презентаций своих творческих работ в различных формах и с помощью технических средств; (диалоговые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современности)</w:t>
      </w:r>
    </w:p>
    <w:p>
      <w:pPr>
        <w:pStyle w:val="P2"/>
        <w:numPr>
          <w:ilvl w:val="0"/>
          <w:numId w:val="1"/>
        </w:numPr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 сфере физической деятельности</w:t>
      </w:r>
      <w:r>
        <w:rPr>
          <w:rFonts w:ascii="Times New Roman" w:hAnsi="Times New Roman"/>
          <w:sz w:val="24"/>
        </w:rPr>
        <w:t xml:space="preserve"> – умение определять зависимость художественной формы от цели творческого замысла; реализация творческого потенциала, проявление индивидуальности мышления в процессе поиска оригинальных и нестандартных решений различных художественных задач.</w:t>
      </w:r>
    </w:p>
    <w:p>
      <w:pPr>
        <w:pStyle w:val="P2"/>
        <w:spacing w:lineRule="auto" w:line="276" w:beforeAutospacing="0" w:afterAutospacing="0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мировой художественной культуры ученик должен:</w:t>
      </w:r>
    </w:p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Знать / понимать: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виды и жанры искусства;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изученные направления и стили мировой художественной культуры;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шедевры мировой художественной культуры;</w:t>
      </w:r>
    </w:p>
    <w:p>
      <w:pPr>
        <w:pStyle w:val="P2"/>
        <w:numPr>
          <w:ilvl w:val="0"/>
          <w:numId w:val="2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языка различных видов искусства.</w:t>
      </w:r>
    </w:p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Уметь:</w:t>
      </w:r>
    </w:p>
    <w:p>
      <w:pPr>
        <w:pStyle w:val="P2"/>
        <w:numPr>
          <w:ilvl w:val="0"/>
          <w:numId w:val="3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узнавать изученные произведения и соотносить их с определенной эпохой, стилем, направлением.</w:t>
      </w:r>
    </w:p>
    <w:p>
      <w:pPr>
        <w:pStyle w:val="P2"/>
        <w:numPr>
          <w:ilvl w:val="0"/>
          <w:numId w:val="3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стилевые и сюжетные связи между произведениями разных видов искусства;</w:t>
      </w:r>
    </w:p>
    <w:p>
      <w:pPr>
        <w:pStyle w:val="P2"/>
        <w:numPr>
          <w:ilvl w:val="0"/>
          <w:numId w:val="3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различными источниками информации о мировой художественной культуре;</w:t>
      </w:r>
    </w:p>
    <w:p>
      <w:pPr>
        <w:pStyle w:val="P2"/>
        <w:numPr>
          <w:ilvl w:val="0"/>
          <w:numId w:val="3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учебные и творческие задания (доклады, сообщения).</w:t>
      </w:r>
    </w:p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Использовать приобретенные знания в практической деятельности и повседневной жизни для:</w:t>
      </w:r>
    </w:p>
    <w:p>
      <w:pPr>
        <w:pStyle w:val="P2"/>
        <w:numPr>
          <w:ilvl w:val="0"/>
          <w:numId w:val="4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путей своего культурного развития;</w:t>
      </w:r>
    </w:p>
    <w:p>
      <w:pPr>
        <w:pStyle w:val="P2"/>
        <w:numPr>
          <w:ilvl w:val="0"/>
          <w:numId w:val="4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личного и коллективного досуга;</w:t>
      </w:r>
    </w:p>
    <w:p>
      <w:pPr>
        <w:pStyle w:val="P2"/>
        <w:numPr>
          <w:ilvl w:val="0"/>
          <w:numId w:val="4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выражения собственного суждения о произведениях классики и современного искусства;</w:t>
      </w:r>
    </w:p>
    <w:p>
      <w:pPr>
        <w:pStyle w:val="P2"/>
        <w:numPr>
          <w:ilvl w:val="0"/>
          <w:numId w:val="4"/>
        </w:numPr>
        <w:spacing w:lineRule="auto" w:line="276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самостоятельного художественного творчества.</w:t>
      </w:r>
    </w:p>
    <w:p>
      <w:pPr>
        <w:pStyle w:val="P3"/>
        <w:shd w:val="clear" w:fill="FFFFFF"/>
        <w:spacing w:lineRule="auto" w:line="276" w:before="0" w:after="150" w:beforeAutospacing="0" w:afterAutospacing="0"/>
        <w:jc w:val="center"/>
        <w:rPr>
          <w:color w:val="000000"/>
        </w:rPr>
      </w:pPr>
      <w:r>
        <w:rPr>
          <w:b w:val="1"/>
          <w:color w:val="000000"/>
        </w:rPr>
        <w:t>1.Содержание курса.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Введение – 1 час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Раздел 1.Художественная культура первобытного общества и древнейших цивилизаций ( 7часов).</w:t>
      </w:r>
      <w:r>
        <w:rPr>
          <w:color w:val="000000"/>
        </w:rPr>
        <w:t> Первые художники Земли. Роль мифа в культуре (миф – основа ранних представлений о мире, религии, искусстве. Древние образы и символы (Мировое дерево, Богиня – мать, Дорога и др.). Первобытная магия. Ритуал –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Альтамиры и Стоунхенджа. Символика геометрического орнамента. Архаические основы фольклора. Миф и современность (роль мифа в массовой культуре).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– свидетельство продолжения и завершения традиций древних цивилизаций Шумера и Аккада). Древний Египет –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др). «Скульптурное» мышление древних индийцев. Отражение мифологических представлений майя и ацтеков в архитектуре и рельефе. Комплекс в Паленке (дворец, обсерватория, «Храм Надписей» как единый ансамбль пирамиды и мавзолея); Теночтитлан (реконструкция столицы империи ацтеков по описаниям и археологическим находкам).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Раздел 2.Художественная культура Античности (6 часов).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Идеалы красоты Древней Греции в ансамбле афинского Акрополя: синтез архитектуры, скульптуры, цвета, ритуального и театрального действия. Панафинейские праздники – динамическое воплощение во времени и пространстве мифологической, идеологической и эстетической программы комплекса. Слияние восточных и античных традиций в эллинизме (гигантизм, экспрессия, натурализм): Пергамский алтарь. Славы и величия Рима основная идея римского форума как центра общественной жизни. Триумфальная арка, колонна, конная статуя (Марк Аврелий), базилика, зрелищные сооружения (Колизей), храм (Пантеон) – основные архитектурные и изобразительные формы воплощения этой идеи.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Опыт творческой деятельности. 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Раздел 3Художественная культура Средних веков (7 часов).</w:t>
      </w:r>
      <w:r>
        <w:rPr>
          <w:color w:val="000000"/>
        </w:rPr>
        <w:t> 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космическая, топографическая и временная 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– Андронниковского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</w:t>
      </w:r>
    </w:p>
    <w:p>
      <w:pPr>
        <w:pStyle w:val="P3"/>
        <w:shd w:val="clear" w:fill="FFFFFF"/>
        <w:spacing w:lineRule="auto" w:line="276" w:before="0" w:after="150" w:beforeAutospacing="0" w:afterAutospacing="0"/>
        <w:rPr>
          <w:color w:val="000000"/>
        </w:rPr>
      </w:pPr>
      <w:r>
        <w:rPr>
          <w:color w:val="000000"/>
        </w:rPr>
        <w:t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др.).Монодический склад средневековой музыкальной культуры (григорианский хорал, знаменный распев).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Опыт творческой деятельности. 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Раздел 4 Художественная культура средневекового Востока (5 час).</w:t>
      </w:r>
      <w:r>
        <w:rPr>
          <w:color w:val="000000"/>
        </w:rPr>
        <w:t> Модель Вселенной Древней Индии – ступа в Санчи и храм Кандарья Махадева в Кхаджурахо как синтез ведических, буддийских и индуистских религиозных и художественных систем. Мусульманский образ рая в комплексе Регистана (Древний Самарканд) – синтез монументальной архитектурной формы и изменчивого, полихромного узора.Воплощение мифологических (космизм) и религиозно – нравственных (конфуцианство, даосизм) представлений Китая в ансамбле храма Неба в Пекине. Сплав философии (дзен – буддизм) и мифологии (синтоизм) в садовом искусстве Японии (сад камней Реандзи в Киото).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Опыт творческой деятельности. Участие в дискуссии «Восток глазами Запада».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Раздел 5 Художественная культура Возрождения (7 часов).</w:t>
      </w:r>
      <w:r>
        <w:rPr>
          <w:color w:val="000000"/>
        </w:rPr>
        <w:t> Возрождение в Италии. Флоренция – воплощение ренессансной идеи создания «идеального» города (Данте, Джотто, Ф. Брунеллески, Л.Б. Альберти, литературно – гуманистический кружок Лоренцо Медичи). Титаны Возрождения (Леонардо да Винчи, Рафаэль, Микеланджело, Тициан). Северное Возрождение. Пантеизм – религиозно – философская основа Гентского алтаря Я. Ван Эйка. Идеи Реформации и мастерские гравюры А. Дюрера. Придворная культура французского Ренессанса – комплекс Фонтенбло. Роль полифонии в развитии светских и культовых музыкальных жанров. Театр В. Шекспира – энциклопедия человеческих страстей. Историческое значение и вневременная художественная ценность идей Возрождения.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color w:val="000000"/>
        </w:rPr>
        <w:t>Опыт творческой деятельности. 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произведений Шекспира.</w:t>
      </w:r>
    </w:p>
    <w:p>
      <w:pPr>
        <w:pStyle w:val="P3"/>
        <w:shd w:val="clear" w:fill="FFFFFF"/>
        <w:spacing w:lineRule="auto" w:line="276" w:before="0" w:after="0" w:beforeAutospacing="0" w:afterAutospacing="0"/>
        <w:rPr>
          <w:color w:val="000000"/>
        </w:rPr>
      </w:pPr>
      <w:r>
        <w:rPr>
          <w:b w:val="1"/>
          <w:color w:val="000000"/>
        </w:rPr>
        <w:t>Итоговый контроль – 1 час</w:t>
      </w:r>
    </w:p>
    <w:p>
      <w:pPr>
        <w:pStyle w:val="P2"/>
        <w:spacing w:lineRule="auto" w:line="276" w:beforeAutospacing="0" w:afterAutospacing="0"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 курса «МХК».</w:t>
      </w:r>
    </w:p>
    <w:tbl>
      <w:tblPr>
        <w:tblW w:w="0" w:type="auto"/>
        <w:tblInd w:w="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rPr>
          <w:trHeight w:hRule="atLeast" w:val="465"/>
        </w:trPr>
        <w:tc>
          <w:tcPr>
            <w:tcW w:w="957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8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уроков</w:t>
            </w:r>
          </w:p>
        </w:tc>
        <w:tc>
          <w:tcPr>
            <w:tcW w:w="2974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</w:tr>
      <w:tr>
        <w:trPr>
          <w:trHeight w:hRule="atLeast" w:val="285"/>
        </w:trPr>
        <w:tc>
          <w:tcPr>
            <w:tcW w:w="957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29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>
        <w:trPr>
          <w:trHeight w:hRule="atLeast" w:val="498"/>
        </w:trPr>
        <w:tc>
          <w:tcPr>
            <w:tcW w:w="957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</w:p>
        </w:tc>
        <w:tc>
          <w:tcPr>
            <w:tcW w:w="5638" w:type="dxa"/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первобытного общества и древнейших </w:t>
            </w:r>
          </w:p>
        </w:tc>
        <w:tc>
          <w:tcPr>
            <w:tcW w:w="29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часов</w:t>
            </w:r>
          </w:p>
        </w:tc>
      </w:tr>
      <w:tr>
        <w:trPr>
          <w:trHeight w:hRule="atLeast" w:val="277"/>
        </w:trPr>
        <w:tc>
          <w:tcPr>
            <w:tcW w:w="957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</w:p>
        </w:tc>
        <w:tc>
          <w:tcPr>
            <w:tcW w:w="5638" w:type="dxa"/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Античности </w:t>
            </w:r>
          </w:p>
        </w:tc>
        <w:tc>
          <w:tcPr>
            <w:tcW w:w="29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часов</w:t>
            </w:r>
          </w:p>
        </w:tc>
      </w:tr>
      <w:tr>
        <w:trPr>
          <w:trHeight w:hRule="atLeast" w:val="267"/>
        </w:trPr>
        <w:tc>
          <w:tcPr>
            <w:tcW w:w="957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</w:p>
        </w:tc>
        <w:tc>
          <w:tcPr>
            <w:tcW w:w="5638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Средних веков</w:t>
            </w:r>
          </w:p>
        </w:tc>
        <w:tc>
          <w:tcPr>
            <w:tcW w:w="2974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часов</w:t>
            </w:r>
          </w:p>
        </w:tc>
      </w:tr>
      <w:tr>
        <w:trPr>
          <w:trHeight w:hRule="atLeast" w:val="427"/>
        </w:trPr>
        <w:tc>
          <w:tcPr>
            <w:tcW w:w="95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</w:p>
        </w:tc>
        <w:tc>
          <w:tcPr>
            <w:tcW w:w="5638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средневекового Востока</w:t>
            </w:r>
          </w:p>
        </w:tc>
        <w:tc>
          <w:tcPr>
            <w:tcW w:w="2974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>
        <w:trPr>
          <w:trHeight w:hRule="atLeast" w:val="207"/>
        </w:trPr>
        <w:tc>
          <w:tcPr>
            <w:tcW w:w="95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</w:p>
        </w:tc>
        <w:tc>
          <w:tcPr>
            <w:tcW w:w="5638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Возрождения</w:t>
            </w:r>
          </w:p>
        </w:tc>
        <w:tc>
          <w:tcPr>
            <w:tcW w:w="2974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часов</w:t>
            </w:r>
          </w:p>
        </w:tc>
      </w:tr>
      <w:tr>
        <w:trPr>
          <w:trHeight w:hRule="atLeast" w:val="240"/>
        </w:trPr>
        <w:tc>
          <w:tcPr>
            <w:tcW w:w="957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3"/>
              <w:shd w:val="clear" w:fill="FFFFFF"/>
              <w:spacing w:lineRule="auto" w:line="276" w:before="0" w:after="150" w:beforeAutospacing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Итоговый контроль </w:t>
            </w:r>
          </w:p>
        </w:tc>
        <w:tc>
          <w:tcPr>
            <w:tcW w:w="2974" w:type="dxa"/>
            <w:tcBorders>
              <w:top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час.</w:t>
            </w:r>
          </w:p>
        </w:tc>
      </w:tr>
      <w:tr>
        <w:trPr>
          <w:trHeight w:hRule="atLeast" w:val="240"/>
        </w:trPr>
        <w:tc>
          <w:tcPr>
            <w:tcW w:w="957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shadow="0" w:frame="0" w:color="auto"/>
            </w:tcBorders>
          </w:tcPr>
          <w:p>
            <w:pPr>
              <w:pStyle w:val="P3"/>
              <w:shd w:val="clear" w:fill="FFFFFF"/>
              <w:spacing w:lineRule="auto" w:line="276" w:before="0" w:after="150" w:beforeAutospacing="0" w:afterAutospacing="0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w="29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 часа</w:t>
            </w:r>
          </w:p>
        </w:tc>
      </w:tr>
    </w:tbl>
    <w:p>
      <w:pPr>
        <w:pStyle w:val="P2"/>
        <w:spacing w:lineRule="auto" w:line="276" w:beforeAutospacing="0" w:afterAutospacing="0"/>
        <w:outlineLvl w:val="0"/>
        <w:rPr>
          <w:rFonts w:ascii="Times New Roman" w:hAnsi="Times New Roman"/>
          <w:sz w:val="24"/>
        </w:rPr>
        <w:sectPr>
          <w:type w:val="nextPage"/>
          <w:pgSz w:w="11906" w:h="16838" w:code="9"/>
          <w:pgMar w:left="1701" w:right="850" w:top="1134" w:bottom="1134" w:header="708" w:footer="708" w:gutter="0"/>
        </w:sectPr>
      </w:pPr>
    </w:p>
    <w:p>
      <w:pPr>
        <w:pStyle w:val="P1"/>
        <w:spacing w:lineRule="auto" w:line="276" w:before="0" w:after="0" w:beforeAutospacing="0" w:afterAutospacing="0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      Количество часов по учебному плану МБОУ СОШ села </w:t>
      </w:r>
      <w:r>
        <w:rPr>
          <w:rFonts w:ascii="Times New Roman" w:hAnsi="Times New Roman"/>
          <w:b w:val="0"/>
          <w:i w:val="0"/>
          <w:sz w:val="24"/>
        </w:rPr>
        <w:t>Старая Андреевка</w:t>
      </w:r>
      <w:r>
        <w:rPr>
          <w:rFonts w:ascii="Times New Roman" w:hAnsi="Times New Roman"/>
          <w:b w:val="0"/>
          <w:i w:val="0"/>
          <w:sz w:val="24"/>
        </w:rPr>
        <w:t xml:space="preserve"> на изучение МХК (Мировая художественная культура) в 11 классе отводится 1 час в неделю. Всего: 34 часа.</w:t>
      </w:r>
    </w:p>
    <w:p>
      <w:pPr>
        <w:pStyle w:val="P1"/>
        <w:spacing w:lineRule="auto" w:line="276" w:before="0" w:after="0" w:beforeAutospacing="0" w:afterAutospacing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 ПОДГОТОВКИ ВЫПУСКНИКОВ</w:t>
      </w:r>
    </w:p>
    <w:p>
      <w:pPr>
        <w:pStyle w:val="P1"/>
        <w:spacing w:lineRule="auto" w:line="276" w:before="0" w:after="0" w:beforeAutospacing="0" w:afterAutospacing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     </w:t>
      </w:r>
      <w:r>
        <w:rPr>
          <w:rFonts w:ascii="Times New Roman" w:hAnsi="Times New Roman"/>
          <w:b w:val="0"/>
          <w:sz w:val="24"/>
        </w:rPr>
        <w:t>В результате изучения мировой художественной культуры ученик должен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Знать / понимать: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основные виды и жанры искусства;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изученные направления и стили мировой художественной культуры;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шедевры мировой художественной культуры; особенности языка различных видов искусства.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шедевры мировой художественной культуры, подлежащие обязательному изучению;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факты жизненного и творческого пути выдающихся деятелей мировой художественной культуры;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средства выразительности разных видов искусства;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Уметь: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узнавать изученные произведения и соотносить их с определенной эпохой, стилем, направлением.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устанавливать стилевые и сюжетные связи между произведениями разных видов искусства;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пользоваться различными источниками информации о мировой художественной культуре;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выполнять учебные и творческие задания (доклады, сообщения).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ассоциативные связи между произведениями разных видов искусства;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основной искусствоведческой терминологией при анализе художественного произведения;</w:t>
      </w:r>
    </w:p>
    <w:p>
      <w:pPr>
        <w:numPr>
          <w:ilvl w:val="0"/>
          <w:numId w:val="6"/>
        </w:num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Использовать приобретенные знания и умения в практической деятельности и повседневной жизни: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выбора путей своего культурного развития;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организации личного и коллективного досуга;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выражения собственного суждения о произведениях классики и современного искусства;</w:t>
      </w:r>
    </w:p>
    <w:p>
      <w:pPr>
        <w:pStyle w:val="P4"/>
        <w:spacing w:lineRule="auto" w:line="276" w:beforeAutospacing="0" w:afterAutospacing="0"/>
        <w:jc w:val="both"/>
        <w:rPr>
          <w:sz w:val="24"/>
        </w:rPr>
      </w:pPr>
      <w:r>
        <w:rPr>
          <w:sz w:val="24"/>
        </w:rPr>
        <w:t>самостоятельного художественного творчества.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учебные и творческие работы в различных видах художественной деятельности;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выразительные возможности разных видов искусства в самостоятельном творчестве;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создании художественно насыщенной среды школы и в проектной межпредметной деятельности;</w:t>
      </w:r>
    </w:p>
    <w:p>
      <w:pPr>
        <w:numPr>
          <w:ilvl w:val="0"/>
          <w:numId w:val="6"/>
        </w:numPr>
        <w:spacing w:before="6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самостоятельную исследовательскую работу (готовить рефераты, доклады, сообщения);</w:t>
      </w:r>
    </w:p>
    <w:p>
      <w:pPr>
        <w:spacing w:after="120" w:beforeAutospacing="0" w:afterAutospacing="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участвовать в научно-практических семинарах, диспутах и конкурсах.</w:t>
      </w:r>
    </w:p>
    <w:p>
      <w:pPr>
        <w:spacing w:after="120" w:beforeAutospacing="0" w:afterAutospacing="0"/>
        <w:ind w:firstLine="709"/>
        <w:contextualSpacing w:val="1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Содержание курса</w:t>
      </w:r>
    </w:p>
    <w:p>
      <w:pPr>
        <w:tabs>
          <w:tab w:val="left" w:pos="5243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Художественная культура 17-18веков (12 часов)</w:t>
      </w:r>
    </w:p>
    <w:p>
      <w:pPr>
        <w:tabs>
          <w:tab w:val="left" w:pos="5243" w:leader="none"/>
        </w:tabs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Возникновение новых стилей и Возрождение. Взаимопроникновение и обогащение художественных стилей. Архитектура маньеризма. Маньеризм в изобразительном искусстве.  «Особенный мастер» Эль Греко.  Характерные черты архитектуры барокко. Шедевры итальянского барокко. Архитектурные творения  Растрелли. Скульптурные шедевры Лоренцо Бернини. Живопись барокко.  Рубенс- король живописи. Классицизм в архитектуре Западной Европы. «Сказочный сон» Версаля. «Архитектурный театр» Москвы, Петербурга. Никола Пуссен- Художник классицизма. Скульптурные шедевры классицизма.  Многообразие Жанров голландской живописи. Вермер Делфтский. Творчество Рембранта. Шедевры русских портретистов. Скульптурные портреты. Бах и Гендель- музыканты барокко. Глюк-реформатор оперного стиля. Классический символизм Гайдна. Музыкальный мир Моцарта. Западно -Европейский театр барокко. «Золотой век» французского театра.</w:t>
      </w:r>
    </w:p>
    <w:p>
      <w:pPr>
        <w:spacing w:after="0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Художественная культура 19 века  (10часов)</w:t>
      </w:r>
    </w:p>
    <w:p>
      <w:pPr>
        <w:spacing w:after="0" w:beforeAutospacing="0" w:afterAutospacing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История происхождения термина. Изобразительное искусство романтизма. Герой романтической эпохи: портретная , пейзажная живопись. Современность глазами романтиков. Экзотика Востока. Реализм: эволюция понятия. Натурализм. Изобразительное  искусство реализма. Бытовые картины жизни. Мастера реалистического пейзажа.  История и реальность.  Импрессионисты. Пейзажи впечатления. Последователи импрессионистов. Западноевропейская музыка романтизма.  Музыка импрессионизма. Глинка - основоположник русской музыкальной классики. Театр романтизма. Русский драматический театр.</w:t>
      </w:r>
    </w:p>
    <w:p>
      <w:pPr>
        <w:spacing w:after="0" w:beforeAutospacing="0" w:afterAutospacing="0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Художественная культура 20 века (12 часа)</w:t>
      </w:r>
    </w:p>
    <w:p>
      <w:pPr>
        <w:tabs>
          <w:tab w:val="left" w:pos="5243" w:leader="none"/>
        </w:tabs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Художественные принципы символизма. Мастера живописи символизма. Искусство модернизма. Модерн в изобразительном искусстве. Идей и принципы архитектуры начала 20 века. Зарубежная архитектура. Фовизм  Матисса. Кубизм Пикассо. Сюрреализм Дали.  Абстракционизм Кандинского. Супрематизм Малевича. Музыка модернизма. Становление национальных школ музыки.  Искусство джаза и его истоки. Рок - и поп- музыка. Композиторы советской эпохи. Феномен массовой песни. Авангард в театральном  искусстве.  Реформатор русской сцены.</w:t>
      </w:r>
    </w:p>
    <w:p>
      <w:pPr>
        <w:tabs>
          <w:tab w:val="left" w:pos="5243" w:leader="none"/>
        </w:tabs>
        <w:spacing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 курса «МХК»</w:t>
      </w:r>
    </w:p>
    <w:tbl>
      <w:tblPr>
        <w:tblW w:w="0" w:type="auto"/>
        <w:tblInd w:w="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0A0"/>
      </w:tblPr>
      <w:tblGrid/>
      <w:tr>
        <w:trPr>
          <w:trHeight w:hRule="atLeast" w:val="465"/>
        </w:trPr>
        <w:tc>
          <w:tcPr>
            <w:tcW w:w="2374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уроков</w:t>
            </w:r>
          </w:p>
        </w:tc>
        <w:tc>
          <w:tcPr>
            <w:tcW w:w="2974" w:type="dxa"/>
            <w:tcBorders>
              <w:bottom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</w:tr>
      <w:tr>
        <w:trPr>
          <w:trHeight w:hRule="atLeast" w:val="285"/>
        </w:trPr>
        <w:tc>
          <w:tcPr>
            <w:tcW w:w="23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</w:p>
        </w:tc>
        <w:tc>
          <w:tcPr>
            <w:tcW w:w="4221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Художественная культура 17-18веков </w:t>
            </w:r>
          </w:p>
        </w:tc>
        <w:tc>
          <w:tcPr>
            <w:tcW w:w="29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часов</w:t>
            </w:r>
          </w:p>
        </w:tc>
      </w:tr>
      <w:tr>
        <w:trPr>
          <w:trHeight w:hRule="atLeast" w:val="498"/>
        </w:trPr>
        <w:tc>
          <w:tcPr>
            <w:tcW w:w="23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</w:p>
        </w:tc>
        <w:tc>
          <w:tcPr>
            <w:tcW w:w="4221" w:type="dxa"/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Художественная культура 19 века  (10часов)</w:t>
            </w:r>
          </w:p>
        </w:tc>
        <w:tc>
          <w:tcPr>
            <w:tcW w:w="29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</w:tr>
      <w:tr>
        <w:trPr>
          <w:trHeight w:hRule="atLeast" w:val="277"/>
        </w:trPr>
        <w:tc>
          <w:tcPr>
            <w:tcW w:w="23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</w:p>
        </w:tc>
        <w:tc>
          <w:tcPr>
            <w:tcW w:w="4221" w:type="dxa"/>
          </w:tcPr>
          <w:p>
            <w:pPr>
              <w:pStyle w:val="P2"/>
              <w:spacing w:lineRule="auto" w:line="276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 культура 20 века (21 часа)</w:t>
            </w:r>
          </w:p>
        </w:tc>
        <w:tc>
          <w:tcPr>
            <w:tcW w:w="2974" w:type="dxa"/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часа</w:t>
            </w:r>
          </w:p>
        </w:tc>
      </w:tr>
      <w:tr>
        <w:trPr>
          <w:trHeight w:hRule="atLeast" w:val="240"/>
        </w:trPr>
        <w:tc>
          <w:tcPr>
            <w:tcW w:w="23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21" w:type="dxa"/>
            <w:tcBorders>
              <w:top w:val="single" w:sz="4" w:space="0" w:shadow="0" w:frame="0" w:color="auto"/>
            </w:tcBorders>
          </w:tcPr>
          <w:p>
            <w:pPr>
              <w:pStyle w:val="P3"/>
              <w:shd w:val="clear" w:fill="FFFFFF"/>
              <w:spacing w:lineRule="auto" w:line="276" w:before="0" w:after="150" w:beforeAutospacing="0" w:afterAutospacing="0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Итого</w:t>
            </w:r>
          </w:p>
        </w:tc>
        <w:tc>
          <w:tcPr>
            <w:tcW w:w="2974" w:type="dxa"/>
            <w:tcBorders>
              <w:top w:val="single" w:sz="4" w:space="0" w:shadow="0" w:frame="0" w:color="auto"/>
            </w:tcBorders>
          </w:tcPr>
          <w:p>
            <w:pPr>
              <w:pStyle w:val="P2"/>
              <w:spacing w:lineRule="auto" w:line="276" w:beforeAutospacing="0" w:afterAutospacing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34 часа</w:t>
            </w:r>
          </w:p>
        </w:tc>
      </w:tr>
    </w:tbl>
    <w:p>
      <w:pPr>
        <w:widowControl w:val="0"/>
        <w:spacing w:after="0" w:beforeAutospacing="0" w:afterAutospacing="0"/>
        <w:rPr>
          <w:rFonts w:ascii="Times New Roman" w:hAnsi="Times New Roman"/>
          <w:sz w:val="24"/>
          <w:u w:val="none" w:color="7F7F7F"/>
        </w:rPr>
        <w:sectPr>
          <w:type w:val="nextPage"/>
          <w:pgSz w:w="11906" w:h="16838" w:code="9"/>
          <w:pgMar w:left="1140" w:right="720" w:top="1112" w:bottom="1440" w:header="720" w:footer="720" w:gutter="0"/>
          <w:cols w:equalWidth="0">
            <w:col w:w="10040" w:space="0"/>
          </w:cols>
        </w:sect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3860DD3"/>
    <w:multiLevelType w:val="hybridMultilevel"/>
    <w:lvl w:ilvl="0">
      <w:start w:val="1"/>
      <w:numFmt w:val="bullet"/>
      <w:pStyle w:val="P4"/>
      <w:suff w:val="tab"/>
      <w:lvlText w:val=""/>
      <w:lvlJc w:val="left"/>
      <w:pPr>
        <w:ind w:hanging="323" w:left="680"/>
        <w:tabs>
          <w:tab w:val="left" w:pos="717" w:leader="none"/>
        </w:tabs>
      </w:pPr>
      <w:rPr>
        <w:rFonts w:ascii="Symbol" w:hAnsi="Symbol"/>
      </w:rPr>
    </w:lvl>
    <w:lvl w:ilvl="1" w:tplc="6002B5A3">
      <w:start w:val="1"/>
      <w:numFmt w:val="decimal"/>
      <w:suff w:val="tab"/>
      <w:lvlText w:val="%1."/>
      <w:lvlJc w:val="left"/>
      <w:pPr/>
      <w:rPr/>
    </w:lvl>
    <w:lvl w:ilvl="2" w:tplc="10B51BD2">
      <w:start w:val="1"/>
      <w:numFmt w:val="decimal"/>
      <w:suff w:val="tab"/>
      <w:lvlText w:val="%1."/>
      <w:lvlJc w:val="left"/>
      <w:pPr/>
      <w:rPr/>
    </w:lvl>
    <w:lvl w:ilvl="3" w:tplc="31139964">
      <w:start w:val="1"/>
      <w:numFmt w:val="decimal"/>
      <w:suff w:val="tab"/>
      <w:lvlText w:val="%1."/>
      <w:lvlJc w:val="left"/>
      <w:pPr/>
      <w:rPr/>
    </w:lvl>
    <w:lvl w:ilvl="4" w:tplc="0E6098C6">
      <w:start w:val="1"/>
      <w:numFmt w:val="decimal"/>
      <w:suff w:val="tab"/>
      <w:lvlText w:val="%1."/>
      <w:lvlJc w:val="left"/>
      <w:pPr/>
      <w:rPr/>
    </w:lvl>
    <w:lvl w:ilvl="5" w:tplc="7150458E">
      <w:start w:val="1"/>
      <w:numFmt w:val="decimal"/>
      <w:suff w:val="tab"/>
      <w:lvlText w:val="%1."/>
      <w:lvlJc w:val="left"/>
      <w:pPr/>
      <w:rPr/>
    </w:lvl>
    <w:lvl w:ilvl="6" w:tplc="55F0238D">
      <w:start w:val="1"/>
      <w:numFmt w:val="decimal"/>
      <w:suff w:val="tab"/>
      <w:lvlText w:val="%1."/>
      <w:lvlJc w:val="left"/>
      <w:pPr/>
      <w:rPr/>
    </w:lvl>
    <w:lvl w:ilvl="7" w:tplc="6DAEDA48">
      <w:start w:val="1"/>
      <w:numFmt w:val="decimal"/>
      <w:suff w:val="tab"/>
      <w:lvlText w:val="%1."/>
      <w:lvlJc w:val="left"/>
      <w:pPr/>
      <w:rPr/>
    </w:lvl>
    <w:lvl w:ilvl="8" w:tplc="460D572C">
      <w:start w:val="1"/>
      <w:numFmt w:val="decimal"/>
      <w:suff w:val="tab"/>
      <w:lvlText w:val="%1."/>
      <w:lvlJc w:val="left"/>
      <w:pPr/>
      <w:rPr/>
    </w:lvl>
  </w:abstractNum>
  <w:abstractNum w:abstractNumId="1">
    <w:nsid w:val="32FA698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7A866F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47D924EB"/>
    <w:multiLevelType w:val="hybridMultilevel"/>
    <w:lvl w:ilvl="0" w:tplc="281E7E60">
      <w:start w:val="1"/>
      <w:numFmt w:val="bullet"/>
      <w:suff w:val="tab"/>
      <w:lvlText w:val=""/>
      <w:lvlJc w:val="left"/>
      <w:pPr>
        <w:ind w:hanging="567" w:left="567"/>
        <w:tabs>
          <w:tab w:val="left" w:pos="567" w:leader="none"/>
        </w:tabs>
      </w:pPr>
      <w:rPr>
        <w:rFonts w:ascii="Symbol" w:hAnsi="Symbol"/>
        <w:sz w:val="22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C3C51E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75C253A6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heading 2"/>
    <w:basedOn w:val="P0"/>
    <w:next w:val="P0"/>
    <w:link w:val="C3"/>
    <w:qFormat/>
    <w:pPr>
      <w:keepNext w:val="1"/>
      <w:spacing w:lineRule="auto" w:line="240" w:before="240" w:after="60" w:beforeAutospacing="0" w:afterAutospacing="0"/>
      <w:outlineLvl w:val="1"/>
    </w:pPr>
    <w:rPr>
      <w:rFonts w:ascii="Arial" w:hAnsi="Arial"/>
      <w:b w:val="1"/>
      <w:i w:val="1"/>
      <w:sz w:val="28"/>
    </w:rPr>
  </w:style>
  <w:style w:type="paragraph" w:styleId="P2">
    <w:name w:val="No Spacing"/>
    <w:link w:val="C4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3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List Bullet 2"/>
    <w:basedOn w:val="P0"/>
    <w:pPr>
      <w:numPr>
        <w:numId w:val="5"/>
      </w:numPr>
      <w:spacing w:lineRule="auto" w:line="240" w:after="0" w:beforeAutospacing="0" w:afterAutospacing="0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Arial" w:hAnsi="Arial"/>
      <w:b w:val="1"/>
      <w:i w:val="1"/>
      <w:sz w:val="28"/>
    </w:rPr>
  </w:style>
  <w:style w:type="character" w:styleId="C4">
    <w:name w:val="Без интервала Знак"/>
    <w:link w:val="P2"/>
    <w:rPr>
      <w:rFonts w:ascii="Calibri" w:hAnsi="Calibri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